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220" w:type="dxa"/>
              <w:start w:w="220" w:type="dxa"/>
              <w:bottom w:w="220" w:type="dxa"/>
              <w:end w:w="220" w:type="dxa"/>
            </w:tcMar>
          </w:tcPr>
          <w:p>
            <w:pPr>
              <w:spacing w:after="80"/>
            </w:pPr>
            <w:r>
              <w:rPr>
                <w:rFonts w:ascii="Arial" w:hAnsi="Arial"/>
                <w:b/>
                <w:sz w:val="30"/>
              </w:rPr>
              <w:t>Die Region entdecken mit der vor.you Erlebniskarte</w:t>
            </w:r>
          </w:p>
          <w:p>
            <w:pPr>
              <w:spacing w:after="200"/>
            </w:pPr>
            <w:r>
              <w:rPr>
                <w:rFonts w:ascii="Arial" w:hAnsi="Arial"/>
                <w:sz w:val="28"/>
              </w:rPr>
              <w:t>Über 50 Ausflugsziele in der Region Bodensee-Vorarlberg mit einer Karte entdecken.</w:t>
            </w:r>
          </w:p>
          <w:tbl>
            <w:tblPr>
              <w:tblW w:type="auto" w:w="0"/>
              <w:jc w:val="left"/>
              <w:tblLook w:firstColumn="1" w:firstRow="1" w:lastColumn="0" w:lastRow="0" w:noHBand="0" w:noVBand="1" w:val="04A0"/>
            </w:tblPr>
            <w:tblGrid>
              <w:gridCol w:w="9746"/>
            </w:tblGrid>
            <w:tr>
              <w:tc>
                <w:tcPr>
                  <w:tcW w:type="dxa" w:w="9746"/>
                  <w:shd w:fill="EE0000"/>
                  <w:tcBorders>
                    <w:top w:val="single" w:sz="4" w:color="EE0000"/>
                    <w:left w:val="single" w:sz="4" w:color="EE0000"/>
                    <w:bottom w:val="single" w:sz="4" w:color="EE0000"/>
                    <w:right w:val="single" w:sz="4" w:color="EE0000"/>
                  </w:tcBorders>
                  <w:tcMar>
                    <w:top w:w="110" w:type="dxa"/>
                    <w:start w:w="190" w:type="dxa"/>
                    <w:bottom w:w="110" w:type="dxa"/>
                    <w:end w:w="190" w:type="dxa"/>
                  </w:tcMar>
                </w:tcPr>
                <w:p>
                  <w:pPr>
                    <w:jc w:val="center"/>
                  </w:pPr>
                  <w:hyperlink r:id="rId9">
                    <w:r>
                      <w:rPr>
                        <w:rFonts w:ascii="Arial" w:hAnsi="Arial"/>
                        <w:color w:val="FFFFFF"/>
                        <w:u w:val="none"/>
                        <w:b/>
                      </w:rPr>
                      <w:t>vor.you Erlebniskarte entdecken</w:t>
                    </w:r>
                  </w:hyperlink>
                </w:p>
              </w:tc>
            </w:tr>
          </w:tbl>
          <w:p/>
        </w:tc>
      </w:tr>
    </w:tbl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