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</w:pPr>
      <w:r>
        <w:rPr>
          <w:rFonts w:ascii="Arial" w:hAnsi="Arial"/>
          <w:b/>
          <w:sz w:val="22"/>
          <w:u w:val="none"/>
        </w:rPr>
        <w:t>Die Region entdecken mit der vor.you Erlebniskarte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Mit der vor.you Erlebniskarte erhalten Sie Zugang zu über 50 Ausflugszielen in der Region Bodensee-Vorarlberg – von Bergbahnen über Museen bis hin zu weiteren Freizeitangeboten. Alle Informationen finden Sie hier:</w:t>
      </w:r>
      <w:r>
        <w:br/>
      </w:r>
      <w:hyperlink r:id="rId9">
        <w:r>
          <w:rPr>
            <w:rFonts w:ascii="Arial" w:hAnsi="Arial"/>
            <w:color w:val="0000EE"/>
            <w:u w:val="single"/>
          </w:rPr>
          <w:t>https://www.bodensee-vorarlberg.com/vor-you</w:t>
        </w:r>
      </w:hyperlink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