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left"/>
        <w:tblLook w:firstColumn="1" w:firstRow="1" w:lastColumn="0" w:lastRow="0" w:noHBand="0" w:noVBand="1" w:val="04A0"/>
      </w:tblPr>
      <w:tblGrid>
        <w:gridCol w:w="9746"/>
      </w:tblGrid>
      <w:tr>
        <w:tc>
          <w:tcPr>
            <w:tcW w:type="dxa" w:w="9746"/>
            <w:tcBorders>
              <w:top w:val="single" w:sz="4" w:color="D9D9D9"/>
              <w:left w:val="single" w:sz="4" w:color="D9D9D9"/>
              <w:bottom w:val="single" w:sz="4" w:color="D9D9D9"/>
              <w:right w:val="single" w:sz="4" w:color="D9D9D9"/>
            </w:tcBorders>
            <w:tcMar>
              <w:top w:w="260" w:type="dxa"/>
              <w:start w:w="300" w:type="dxa"/>
              <w:bottom w:w="260" w:type="dxa"/>
              <w:end w:w="300" w:type="dxa"/>
            </w:tcMar>
          </w:tcPr>
          <w:p>
            <w:pPr>
              <w:spacing w:after="240"/>
            </w:pPr>
            <w:r>
              <w:rPr>
                <w:rFonts w:ascii="Arial" w:hAnsi="Arial"/>
                <w:b/>
                <w:sz w:val="38"/>
              </w:rPr>
              <w:t>Die vor.you Erlebniskarte direkt bei uns erhältlich</w:t>
            </w:r>
          </w:p>
          <w:p>
            <w:pPr>
              <w:spacing w:after="200"/>
            </w:pPr>
            <w:r>
              <w:rPr>
                <w:rFonts w:ascii="Arial" w:hAnsi="Arial"/>
                <w:sz w:val="25"/>
              </w:rPr>
              <w:t>Sie möchten die Region Bodensee-Vorarlberg entdecken? Die vor.you Erlebniskarte können Sie direkt bei uns erwerben.</w:t>
            </w:r>
          </w:p>
          <w:p>
            <w:pPr>
              <w:spacing w:after="200"/>
            </w:pPr>
            <w:r>
              <w:rPr>
                <w:rFonts w:ascii="Arial" w:hAnsi="Arial"/>
                <w:sz w:val="25"/>
              </w:rPr>
              <w:t>Mit der Karte erhalten Sie Zugang zu über 50 Ausflugszielen in der Region. Wählen Sie je nach Ihren Plänen zwischen 24, 48 oder 72 Stunden oder einer ganzen Woche. Gerne informieren wir Sie auch persönlich.</w:t>
            </w:r>
          </w:p>
          <w:tbl>
            <w:tblPr>
              <w:tblW w:type="auto" w:w="0"/>
              <w:jc w:val="left"/>
              <w:tblLook w:firstColumn="1" w:firstRow="1" w:lastColumn="0" w:lastRow="0" w:noHBand="0" w:noVBand="1" w:val="04A0"/>
            </w:tblPr>
            <w:tblGrid>
              <w:gridCol w:w="9746"/>
            </w:tblGrid>
            <w:tr>
              <w:tc>
                <w:tcPr>
                  <w:tcW w:type="dxa" w:w="9746"/>
                  <w:shd w:fill="EE0000"/>
                  <w:tcBorders>
                    <w:top w:val="single" w:sz="4" w:color="EE0000"/>
                    <w:left w:val="single" w:sz="4" w:color="EE0000"/>
                    <w:bottom w:val="single" w:sz="4" w:color="EE0000"/>
                    <w:right w:val="single" w:sz="4" w:color="EE0000"/>
                  </w:tcBorders>
                  <w:tcMar>
                    <w:top w:w="120" w:type="dxa"/>
                    <w:start w:w="220" w:type="dxa"/>
                    <w:bottom w:w="120" w:type="dxa"/>
                    <w:end w:w="220" w:type="dxa"/>
                  </w:tcMar>
                </w:tcPr>
                <w:p>
                  <w:pPr>
                    <w:jc w:val="center"/>
                  </w:pPr>
                  <w:hyperlink r:id="rId9">
                    <w:r>
                      <w:rPr>
                        <w:rFonts w:ascii="Arial" w:hAnsi="Arial"/>
                        <w:color w:val="FFFFFF"/>
                        <w:u w:val="none"/>
                        <w:b/>
                      </w:rPr>
                      <w:t>vor.you Erlebniskarte entdecken</w:t>
                    </w:r>
                  </w:hyperlink>
                </w:p>
              </w:tc>
            </w:tr>
          </w:tbl>
          <w:p/>
        </w:tc>
      </w:tr>
    </w:tbl>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bodensee-vorarlberg.com/vor-y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