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9746"/>
      </w:tblGrid>
      <w:tr>
        <w:tc>
          <w:tcPr>
            <w:tcW w:type="dxa" w:w="974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260" w:type="dxa"/>
              <w:start w:w="300" w:type="dxa"/>
              <w:bottom w:w="260" w:type="dxa"/>
              <w:end w:w="300" w:type="dxa"/>
            </w:tcMar>
          </w:tcPr>
          <w:p>
            <w:pPr>
              <w:spacing w:after="240"/>
            </w:pPr>
            <w:r>
              <w:rPr>
                <w:rFonts w:ascii="Arial" w:hAnsi="Arial"/>
                <w:b/>
                <w:sz w:val="38"/>
              </w:rPr>
              <w:t>Mit der vor.you Erlebniskarte zu uns</w:t>
            </w:r>
          </w:p>
          <w:p>
            <w:pPr>
              <w:spacing w:after="200"/>
            </w:pPr>
            <w:r>
              <w:rPr>
                <w:rFonts w:ascii="Arial" w:hAnsi="Arial"/>
                <w:sz w:val="25"/>
              </w:rPr>
              <w:t>Planen Sie einen Besuch bei uns? Unser Angebot ist in der vor.you Erlebniskarte inkludiert und kann mit einer gültigen Karte innerhalb des Gültigkeitszeitraums genutzt werden.</w:t>
            </w:r>
          </w:p>
          <w:p>
            <w:pPr>
              <w:spacing w:after="200"/>
            </w:pPr>
            <w:r>
              <w:rPr>
                <w:rFonts w:ascii="Arial" w:hAnsi="Arial"/>
                <w:sz w:val="25"/>
              </w:rPr>
              <w:t>Mit der vor.you Erlebniskarte entdecken Sie außerdem über 50 Ausflugsziele in der Region Bodensee-Vorarlberg. So lässt sich Ihr Besuch bei uns ideal mit weiteren Erlebnissen verbinden.</w:t>
            </w:r>
          </w:p>
          <w:tbl>
            <w:tblPr>
              <w:tblW w:type="auto" w:w="0"/>
              <w:jc w:val="left"/>
              <w:tblLook w:firstColumn="1" w:firstRow="1" w:lastColumn="0" w:lastRow="0" w:noHBand="0" w:noVBand="1" w:val="04A0"/>
            </w:tblPr>
            <w:tblGrid>
              <w:gridCol w:w="9746"/>
            </w:tblGrid>
            <w:tr>
              <w:tc>
                <w:tcPr>
                  <w:tcW w:type="dxa" w:w="9746"/>
                  <w:shd w:fill="EE0000"/>
                  <w:tcBorders>
                    <w:top w:val="single" w:sz="4" w:color="EE0000"/>
                    <w:left w:val="single" w:sz="4" w:color="EE0000"/>
                    <w:bottom w:val="single" w:sz="4" w:color="EE0000"/>
                    <w:right w:val="single" w:sz="4" w:color="EE0000"/>
                  </w:tcBorders>
                  <w:tcMar>
                    <w:top w:w="120" w:type="dxa"/>
                    <w:start w:w="220" w:type="dxa"/>
                    <w:bottom w:w="120" w:type="dxa"/>
                    <w:end w:w="220" w:type="dxa"/>
                  </w:tcMar>
                </w:tcPr>
                <w:p>
                  <w:pPr>
                    <w:jc w:val="center"/>
                  </w:pPr>
                  <w:hyperlink r:id="rId9">
                    <w:r>
                      <w:rPr>
                        <w:rFonts w:ascii="Arial" w:hAnsi="Arial"/>
                        <w:color w:val="FFFFFF"/>
                        <w:u w:val="none"/>
                        <w:b/>
                      </w:rPr>
                      <w:t>vor.you Erlebniskarte entdecken</w:t>
                    </w:r>
                  </w:hyperlink>
                </w:p>
              </w:tc>
            </w:tr>
          </w:tbl>
          <w:p/>
        </w:tc>
      </w:tr>
    </w:tbl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bodensee-vorarlberg.com/vor-yo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